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2E" w:rsidRDefault="00FE3D2E">
      <w:pPr>
        <w:rPr>
          <w:b/>
        </w:rPr>
      </w:pPr>
    </w:p>
    <w:p w:rsidR="00FE3D2E" w:rsidRDefault="00FE3D2E">
      <w:pPr>
        <w:rPr>
          <w:b/>
        </w:rPr>
      </w:pPr>
    </w:p>
    <w:p w:rsidR="00583605" w:rsidRPr="00FE3D2E" w:rsidRDefault="00626CEB">
      <w:pPr>
        <w:rPr>
          <w:rFonts w:ascii="InfoTextPro" w:hAnsi="InfoTextPro" w:cs="InfoTextPro"/>
          <w:b/>
          <w:color w:val="00AEC8"/>
          <w:sz w:val="24"/>
          <w:szCs w:val="24"/>
        </w:rPr>
      </w:pPr>
      <w:r w:rsidRPr="00FE3D2E">
        <w:rPr>
          <w:rFonts w:ascii="InfoTextPro" w:hAnsi="InfoTextPro" w:cs="InfoTextPro"/>
          <w:b/>
          <w:color w:val="00AEC8"/>
          <w:sz w:val="24"/>
          <w:szCs w:val="24"/>
        </w:rPr>
        <w:t>Tool: Barriers faced by people with dementia</w:t>
      </w:r>
    </w:p>
    <w:p w:rsidR="00626CEB" w:rsidRPr="00FE3D2E" w:rsidRDefault="00626CEB" w:rsidP="00626CEB">
      <w:pPr>
        <w:rPr>
          <w:rFonts w:ascii="InfoTextPro" w:hAnsi="InfoTextPro" w:cs="InfoTextPro"/>
          <w:sz w:val="24"/>
          <w:szCs w:val="24"/>
        </w:rPr>
      </w:pPr>
      <w:r w:rsidRPr="00FE3D2E">
        <w:rPr>
          <w:rFonts w:ascii="InfoTextPro" w:hAnsi="InfoTextPro" w:cs="InfoTextPro"/>
          <w:sz w:val="24"/>
          <w:szCs w:val="24"/>
        </w:rPr>
        <w:t xml:space="preserve">These barriers are taken from HOW CAN AND SHOULD UK SOCIETY ADJUST TO DEMENTIA? By Carol Thomas and Christine Milligan 2015 for Joseph Rowntree Foundation. This explores how the social model of disability applies to dementia. </w:t>
      </w:r>
    </w:p>
    <w:p w:rsidR="00626CEB" w:rsidRPr="00FE3D2E" w:rsidRDefault="00626CEB" w:rsidP="00626CEB">
      <w:pPr>
        <w:rPr>
          <w:rFonts w:ascii="InfoTextPro" w:hAnsi="InfoTextPro" w:cs="InfoTextPro"/>
          <w:sz w:val="24"/>
          <w:szCs w:val="24"/>
        </w:rPr>
      </w:pPr>
      <w:r w:rsidRPr="00FE3D2E">
        <w:rPr>
          <w:rFonts w:ascii="InfoTextPro" w:hAnsi="InfoTextPro" w:cs="InfoTextPro"/>
          <w:sz w:val="24"/>
          <w:szCs w:val="24"/>
        </w:rPr>
        <w:t xml:space="preserve">The social model of disability is about the barriers encountered by people who are viewed by others as having some form of impairment – whether physical, mental or intellectual. The main barriers faced by people with dementia are below.  </w:t>
      </w:r>
    </w:p>
    <w:p w:rsidR="00626CEB" w:rsidRPr="00FE3D2E" w:rsidRDefault="00626CEB" w:rsidP="00626CEB">
      <w:pPr>
        <w:rPr>
          <w:rFonts w:ascii="InfoTextPro" w:hAnsi="InfoTextPro" w:cs="InfoTextPro"/>
          <w:sz w:val="24"/>
          <w:szCs w:val="24"/>
        </w:rPr>
      </w:pPr>
      <w:r w:rsidRPr="00FE3D2E">
        <w:rPr>
          <w:rFonts w:ascii="InfoTextPro" w:hAnsi="InfoTextPro" w:cs="InfoTextPro"/>
          <w:sz w:val="24"/>
          <w:szCs w:val="24"/>
        </w:rPr>
        <w:t xml:space="preserve">This tool can help you to consider how barriers impact on people and you can help to overcome barriers. </w:t>
      </w:r>
    </w:p>
    <w:tbl>
      <w:tblPr>
        <w:tblStyle w:val="TableGrid"/>
        <w:tblW w:w="0" w:type="auto"/>
        <w:tblLook w:val="04A0" w:firstRow="1" w:lastRow="0" w:firstColumn="1" w:lastColumn="0" w:noHBand="0" w:noVBand="1"/>
      </w:tblPr>
      <w:tblGrid>
        <w:gridCol w:w="3005"/>
        <w:gridCol w:w="3005"/>
        <w:gridCol w:w="3006"/>
      </w:tblGrid>
      <w:tr w:rsidR="00626CEB" w:rsidRPr="00066F3F" w:rsidTr="00626CEB">
        <w:trPr>
          <w:tblHeader/>
        </w:trPr>
        <w:tc>
          <w:tcPr>
            <w:tcW w:w="3005" w:type="dxa"/>
          </w:tcPr>
          <w:p w:rsidR="00626CEB" w:rsidRPr="00066F3F" w:rsidRDefault="00626CEB" w:rsidP="00626CEB">
            <w:pPr>
              <w:rPr>
                <w:rFonts w:ascii="InfoTextPro" w:hAnsi="InfoTextPro" w:cs="InfoTextPro"/>
                <w:b/>
                <w:sz w:val="24"/>
                <w:szCs w:val="24"/>
              </w:rPr>
            </w:pPr>
            <w:r w:rsidRPr="00066F3F">
              <w:rPr>
                <w:rFonts w:ascii="InfoTextPro" w:hAnsi="InfoTextPro" w:cs="InfoTextPro"/>
                <w:b/>
                <w:sz w:val="24"/>
                <w:szCs w:val="24"/>
              </w:rPr>
              <w:t>Barrier</w:t>
            </w:r>
          </w:p>
        </w:tc>
        <w:tc>
          <w:tcPr>
            <w:tcW w:w="3005" w:type="dxa"/>
          </w:tcPr>
          <w:p w:rsidR="00626CEB" w:rsidRPr="00066F3F" w:rsidRDefault="00626CEB" w:rsidP="00626CEB">
            <w:pPr>
              <w:rPr>
                <w:rFonts w:ascii="InfoTextPro" w:hAnsi="InfoTextPro" w:cs="InfoTextPro"/>
                <w:b/>
                <w:sz w:val="24"/>
                <w:szCs w:val="24"/>
              </w:rPr>
            </w:pPr>
            <w:r w:rsidRPr="00066F3F">
              <w:rPr>
                <w:rFonts w:ascii="InfoTextPro" w:hAnsi="InfoTextPro" w:cs="InfoTextPro"/>
                <w:b/>
                <w:sz w:val="24"/>
                <w:szCs w:val="24"/>
              </w:rPr>
              <w:t>What is the impact on people with dementia?</w:t>
            </w:r>
          </w:p>
        </w:tc>
        <w:tc>
          <w:tcPr>
            <w:tcW w:w="3006" w:type="dxa"/>
          </w:tcPr>
          <w:p w:rsidR="00626CEB" w:rsidRPr="00066F3F" w:rsidRDefault="00626CEB" w:rsidP="00626CEB">
            <w:pPr>
              <w:rPr>
                <w:rFonts w:ascii="InfoTextPro" w:hAnsi="InfoTextPro" w:cs="InfoTextPro"/>
                <w:b/>
                <w:sz w:val="24"/>
                <w:szCs w:val="24"/>
              </w:rPr>
            </w:pPr>
            <w:r w:rsidRPr="00066F3F">
              <w:rPr>
                <w:rFonts w:ascii="InfoTextPro" w:hAnsi="InfoTextPro" w:cs="InfoTextPro"/>
                <w:b/>
                <w:sz w:val="24"/>
                <w:szCs w:val="24"/>
              </w:rPr>
              <w:t>How can I help to overcome barriers?</w:t>
            </w: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lack of understanding of the impairment effects that come with the stages of dementia on the part of some non-disabled people</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lack of sympathy and tolerance on the part of some non-disabled people</w:t>
            </w:r>
          </w:p>
          <w:p w:rsidR="00626CEB" w:rsidRPr="00066F3F" w:rsidRDefault="00626CEB" w:rsidP="00626CEB">
            <w:pPr>
              <w:rPr>
                <w:rFonts w:ascii="InfoTextPro" w:hAnsi="InfoTextPro" w:cs="InfoTextPro"/>
                <w:sz w:val="24"/>
                <w:szCs w:val="24"/>
              </w:rPr>
            </w:pP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failure to recognise the practical difficulties faced by people with dementia</w:t>
            </w:r>
            <w:bookmarkStart w:id="0" w:name="_GoBack"/>
            <w:bookmarkEnd w:id="0"/>
          </w:p>
          <w:p w:rsidR="00626CEB" w:rsidRPr="00066F3F" w:rsidRDefault="00626CEB" w:rsidP="00626CEB">
            <w:pPr>
              <w:rPr>
                <w:rFonts w:ascii="InfoTextPro" w:hAnsi="InfoTextPro" w:cs="InfoTextPro"/>
                <w:sz w:val="24"/>
                <w:szCs w:val="24"/>
              </w:rPr>
            </w:pP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failure to understand how easy it is for anxiety, fear and uncertainty to take hold in the minds of people with dementia</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failure to find ways to communicate with people with dementia, especially where spoken language is minimal or absent</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failure to recognise and respond to the non-verbal ways that people with dementia use to try to communicate</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misrecognition and misunderstanding of behaviours and expressions displayed by people with dementia</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 xml:space="preserve">failure to ask people with dementia what they want, how they feel, what would help to improve things in their lives </w:t>
            </w:r>
            <w:proofErr w:type="spellStart"/>
            <w:r w:rsidRPr="00066F3F">
              <w:rPr>
                <w:rFonts w:ascii="InfoTextPro" w:hAnsi="InfoTextPro" w:cs="InfoTextPro"/>
                <w:sz w:val="24"/>
                <w:szCs w:val="24"/>
              </w:rPr>
              <w:t>etc</w:t>
            </w:r>
            <w:proofErr w:type="spellEnd"/>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lastRenderedPageBreak/>
              <w:t>cruelty, violence and abuse directed at people with dementia</w:t>
            </w:r>
          </w:p>
          <w:p w:rsidR="00626CEB" w:rsidRPr="00066F3F" w:rsidRDefault="00626CEB" w:rsidP="00626CEB">
            <w:pPr>
              <w:rPr>
                <w:rFonts w:ascii="InfoTextPro" w:hAnsi="InfoTextPro" w:cs="InfoTextPro"/>
                <w:sz w:val="24"/>
                <w:szCs w:val="24"/>
              </w:rPr>
            </w:pP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lack of respect, dignity and compassion</w:t>
            </w:r>
          </w:p>
          <w:p w:rsidR="00626CEB" w:rsidRPr="00066F3F" w:rsidRDefault="00626CEB" w:rsidP="00626CEB">
            <w:pPr>
              <w:rPr>
                <w:rFonts w:ascii="InfoTextPro" w:hAnsi="InfoTextPro" w:cs="InfoTextPro"/>
                <w:sz w:val="24"/>
                <w:szCs w:val="24"/>
              </w:rPr>
            </w:pPr>
          </w:p>
          <w:p w:rsidR="00626CEB" w:rsidRPr="00066F3F" w:rsidRDefault="00626CEB" w:rsidP="00626CEB">
            <w:pPr>
              <w:rPr>
                <w:rFonts w:ascii="InfoTextPro" w:hAnsi="InfoTextPro" w:cs="InfoTextPro"/>
                <w:sz w:val="24"/>
                <w:szCs w:val="24"/>
              </w:rPr>
            </w:pP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failure to design or adapt items, interiors, buildings, and external environments like streets and gardens, to support people with dementia enabling them to remain active, engaged and comfortable</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denial of choice, self-determination and citizenship rights</w:t>
            </w:r>
          </w:p>
          <w:p w:rsidR="00626CEB" w:rsidRPr="00066F3F" w:rsidRDefault="00626CEB" w:rsidP="00626CEB">
            <w:pPr>
              <w:rPr>
                <w:rFonts w:ascii="InfoTextPro" w:hAnsi="InfoTextPro" w:cs="InfoTextPro"/>
                <w:sz w:val="24"/>
                <w:szCs w:val="24"/>
              </w:rPr>
            </w:pP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failure to help get an early diagnosis of dementia because of the social stigma and fear attached to it</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weaknesses and failures in medical treatments</w:t>
            </w:r>
          </w:p>
          <w:p w:rsidR="00626CEB" w:rsidRPr="00066F3F" w:rsidRDefault="00626CEB" w:rsidP="00626CEB">
            <w:pPr>
              <w:rPr>
                <w:rFonts w:ascii="InfoTextPro" w:hAnsi="InfoTextPro" w:cs="InfoTextPro"/>
                <w:sz w:val="24"/>
                <w:szCs w:val="24"/>
              </w:rPr>
            </w:pPr>
          </w:p>
          <w:p w:rsidR="00626CEB" w:rsidRPr="00066F3F" w:rsidRDefault="00626CEB" w:rsidP="00626CEB">
            <w:pPr>
              <w:rPr>
                <w:rFonts w:ascii="InfoTextPro" w:hAnsi="InfoTextPro" w:cs="InfoTextPro"/>
                <w:sz w:val="24"/>
                <w:szCs w:val="24"/>
              </w:rPr>
            </w:pP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failure by some services to support the needs of family and other informal carers of people with dementia</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stigmatising and degrading images and representations of people with dementia in the media and wider culture</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r w:rsidR="00626CEB" w:rsidRPr="00066F3F" w:rsidTr="00626CEB">
        <w:tc>
          <w:tcPr>
            <w:tcW w:w="3005" w:type="dxa"/>
          </w:tcPr>
          <w:p w:rsidR="00626CEB" w:rsidRPr="00066F3F" w:rsidRDefault="00626CEB" w:rsidP="00626CEB">
            <w:pPr>
              <w:rPr>
                <w:rFonts w:ascii="InfoTextPro" w:hAnsi="InfoTextPro" w:cs="InfoTextPro"/>
                <w:sz w:val="24"/>
                <w:szCs w:val="24"/>
              </w:rPr>
            </w:pPr>
            <w:r w:rsidRPr="00066F3F">
              <w:rPr>
                <w:rFonts w:ascii="InfoTextPro" w:hAnsi="InfoTextPro" w:cs="InfoTextPro"/>
                <w:sz w:val="24"/>
                <w:szCs w:val="24"/>
              </w:rPr>
              <w:t>inadequate or absent state legislation and official policies in the interests of people with dementia</w:t>
            </w:r>
          </w:p>
        </w:tc>
        <w:tc>
          <w:tcPr>
            <w:tcW w:w="3005" w:type="dxa"/>
          </w:tcPr>
          <w:p w:rsidR="00626CEB" w:rsidRPr="00066F3F" w:rsidRDefault="00626CEB" w:rsidP="00626CEB">
            <w:pPr>
              <w:rPr>
                <w:rFonts w:ascii="InfoTextPro" w:hAnsi="InfoTextPro" w:cs="InfoTextPro"/>
                <w:sz w:val="24"/>
                <w:szCs w:val="24"/>
              </w:rPr>
            </w:pPr>
          </w:p>
        </w:tc>
        <w:tc>
          <w:tcPr>
            <w:tcW w:w="3006" w:type="dxa"/>
          </w:tcPr>
          <w:p w:rsidR="00626CEB" w:rsidRPr="00066F3F" w:rsidRDefault="00626CEB" w:rsidP="00626CEB">
            <w:pPr>
              <w:rPr>
                <w:rFonts w:ascii="InfoTextPro" w:hAnsi="InfoTextPro" w:cs="InfoTextPro"/>
                <w:sz w:val="24"/>
                <w:szCs w:val="24"/>
              </w:rPr>
            </w:pPr>
          </w:p>
        </w:tc>
      </w:tr>
    </w:tbl>
    <w:p w:rsidR="00626CEB" w:rsidRDefault="00626CEB" w:rsidP="00626CEB"/>
    <w:sectPr w:rsidR="00626CE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2E" w:rsidRDefault="00FE3D2E" w:rsidP="00FE3D2E">
      <w:pPr>
        <w:spacing w:after="0" w:line="240" w:lineRule="auto"/>
      </w:pPr>
      <w:r>
        <w:separator/>
      </w:r>
    </w:p>
  </w:endnote>
  <w:endnote w:type="continuationSeparator" w:id="0">
    <w:p w:rsidR="00FE3D2E" w:rsidRDefault="00FE3D2E" w:rsidP="00FE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TextPro">
    <w:panose1 w:val="00000000000000000000"/>
    <w:charset w:val="00"/>
    <w:family w:val="swiss"/>
    <w:notTrueType/>
    <w:pitch w:val="variable"/>
    <w:sig w:usb0="A00000FF" w:usb1="4000207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2E" w:rsidRPr="00FE2B23" w:rsidRDefault="00FE3D2E" w:rsidP="00FE3D2E">
    <w:pPr>
      <w:pStyle w:val="Footer"/>
    </w:pPr>
    <w:sdt>
      <w:sdtPr>
        <w:rPr>
          <w:rFonts w:cs="InfoTextPro"/>
          <w:szCs w:val="24"/>
        </w:rPr>
        <w:id w:val="-1382544978"/>
        <w:docPartObj>
          <w:docPartGallery w:val="Page Numbers (Bottom of Page)"/>
          <w:docPartUnique/>
        </w:docPartObj>
      </w:sdtPr>
      <w:sdtEndPr>
        <w:rPr>
          <w:rFonts w:ascii="InfoTextPro" w:hAnsi="InfoTextPro"/>
          <w:sz w:val="24"/>
        </w:rPr>
      </w:sdtEndPr>
      <w:sdtContent>
        <w:sdt>
          <w:sdtPr>
            <w:rPr>
              <w:rFonts w:ascii="InfoTextPro" w:hAnsi="InfoTextPro" w:cs="InfoTextPro"/>
              <w:sz w:val="24"/>
              <w:szCs w:val="24"/>
            </w:rPr>
            <w:id w:val="-1530640101"/>
            <w:docPartObj>
              <w:docPartGallery w:val="Page Numbers (Top of Page)"/>
              <w:docPartUnique/>
            </w:docPartObj>
          </w:sdtPr>
          <w:sdtContent>
            <w:hyperlink r:id="rId1" w:history="1">
              <w:r w:rsidRPr="000E3302">
                <w:rPr>
                  <w:rStyle w:val="Hyperlink"/>
                  <w:rFonts w:ascii="InfoTextPro" w:hAnsi="InfoTextPro" w:cs="InfoTextPro"/>
                  <w:b/>
                  <w:bCs/>
                  <w:color w:val="00AEC8"/>
                  <w:sz w:val="24"/>
                  <w:szCs w:val="24"/>
                </w:rPr>
                <w:t>www.ripfa.org.uk</w:t>
              </w:r>
            </w:hyperlink>
            <w:r w:rsidRPr="000E3302">
              <w:rPr>
                <w:rFonts w:ascii="InfoTextPro" w:hAnsi="InfoTextPro" w:cs="InfoTextPro"/>
                <w:color w:val="00AEC8"/>
                <w:sz w:val="24"/>
                <w:szCs w:val="24"/>
              </w:rPr>
              <w:t xml:space="preserve"> </w:t>
            </w:r>
            <w:r w:rsidRPr="00FE2B23">
              <w:rPr>
                <w:rFonts w:ascii="InfoTextPro" w:hAnsi="InfoTextPro" w:cs="InfoTextPro"/>
                <w:sz w:val="24"/>
                <w:szCs w:val="24"/>
              </w:rPr>
              <w:t xml:space="preserve">                                                                                 </w:t>
            </w:r>
            <w:r>
              <w:rPr>
                <w:rFonts w:ascii="InfoTextPro" w:hAnsi="InfoTextPro" w:cs="InfoTextPro"/>
                <w:sz w:val="24"/>
                <w:szCs w:val="24"/>
              </w:rPr>
              <w:t xml:space="preserve">       </w:t>
            </w:r>
            <w:r w:rsidRPr="00FE2B23">
              <w:rPr>
                <w:rFonts w:ascii="InfoTextPro" w:hAnsi="InfoTextPro" w:cs="InfoTextPro"/>
                <w:sz w:val="24"/>
                <w:szCs w:val="24"/>
              </w:rPr>
              <w:t xml:space="preserve">               </w:t>
            </w:r>
            <w:r w:rsidRPr="00FE2B23">
              <w:rPr>
                <w:rFonts w:ascii="InfoTextPro" w:hAnsi="InfoTextPro" w:cs="InfoTextPro"/>
                <w:color w:val="525E66"/>
                <w:sz w:val="24"/>
                <w:szCs w:val="24"/>
              </w:rPr>
              <w:t xml:space="preserve">Page </w:t>
            </w:r>
            <w:r w:rsidRPr="00FE2B23">
              <w:rPr>
                <w:rFonts w:ascii="InfoTextPro" w:hAnsi="InfoTextPro" w:cs="InfoTextPro"/>
                <w:b/>
                <w:bCs/>
                <w:color w:val="525E66"/>
                <w:sz w:val="24"/>
                <w:szCs w:val="24"/>
              </w:rPr>
              <w:fldChar w:fldCharType="begin"/>
            </w:r>
            <w:r w:rsidRPr="00FE2B23">
              <w:rPr>
                <w:rFonts w:ascii="InfoTextPro" w:hAnsi="InfoTextPro" w:cs="InfoTextPro"/>
                <w:b/>
                <w:bCs/>
                <w:color w:val="525E66"/>
                <w:sz w:val="24"/>
                <w:szCs w:val="24"/>
              </w:rPr>
              <w:instrText xml:space="preserve"> PAGE </w:instrText>
            </w:r>
            <w:r w:rsidRPr="00FE2B23">
              <w:rPr>
                <w:rFonts w:ascii="InfoTextPro" w:hAnsi="InfoTextPro" w:cs="InfoTextPro"/>
                <w:b/>
                <w:bCs/>
                <w:color w:val="525E66"/>
                <w:sz w:val="24"/>
                <w:szCs w:val="24"/>
              </w:rPr>
              <w:fldChar w:fldCharType="separate"/>
            </w:r>
            <w:r w:rsidR="00CB2CFD">
              <w:rPr>
                <w:rFonts w:ascii="InfoTextPro" w:hAnsi="InfoTextPro" w:cs="InfoTextPro"/>
                <w:b/>
                <w:bCs/>
                <w:noProof/>
                <w:color w:val="525E66"/>
                <w:sz w:val="24"/>
                <w:szCs w:val="24"/>
              </w:rPr>
              <w:t>3</w:t>
            </w:r>
            <w:r w:rsidRPr="00FE2B23">
              <w:rPr>
                <w:rFonts w:ascii="InfoTextPro" w:hAnsi="InfoTextPro" w:cs="InfoTextPro"/>
                <w:b/>
                <w:bCs/>
                <w:color w:val="525E66"/>
                <w:sz w:val="24"/>
                <w:szCs w:val="24"/>
              </w:rPr>
              <w:fldChar w:fldCharType="end"/>
            </w:r>
            <w:r w:rsidRPr="00FE2B23">
              <w:rPr>
                <w:rFonts w:ascii="InfoTextPro" w:hAnsi="InfoTextPro" w:cs="InfoTextPro"/>
                <w:color w:val="525E66"/>
                <w:sz w:val="24"/>
                <w:szCs w:val="24"/>
              </w:rPr>
              <w:t xml:space="preserve"> of </w:t>
            </w:r>
            <w:r w:rsidRPr="00FE2B23">
              <w:rPr>
                <w:rFonts w:ascii="InfoTextPro" w:hAnsi="InfoTextPro" w:cs="InfoTextPro"/>
                <w:b/>
                <w:bCs/>
                <w:color w:val="525E66"/>
                <w:sz w:val="24"/>
                <w:szCs w:val="24"/>
              </w:rPr>
              <w:fldChar w:fldCharType="begin"/>
            </w:r>
            <w:r w:rsidRPr="00FE2B23">
              <w:rPr>
                <w:rFonts w:ascii="InfoTextPro" w:hAnsi="InfoTextPro" w:cs="InfoTextPro"/>
                <w:b/>
                <w:bCs/>
                <w:color w:val="525E66"/>
                <w:sz w:val="24"/>
                <w:szCs w:val="24"/>
              </w:rPr>
              <w:instrText xml:space="preserve"> NUMPAGES  </w:instrText>
            </w:r>
            <w:r w:rsidRPr="00FE2B23">
              <w:rPr>
                <w:rFonts w:ascii="InfoTextPro" w:hAnsi="InfoTextPro" w:cs="InfoTextPro"/>
                <w:b/>
                <w:bCs/>
                <w:color w:val="525E66"/>
                <w:sz w:val="24"/>
                <w:szCs w:val="24"/>
              </w:rPr>
              <w:fldChar w:fldCharType="separate"/>
            </w:r>
            <w:r w:rsidR="00CB2CFD">
              <w:rPr>
                <w:rFonts w:ascii="InfoTextPro" w:hAnsi="InfoTextPro" w:cs="InfoTextPro"/>
                <w:b/>
                <w:bCs/>
                <w:noProof/>
                <w:color w:val="525E66"/>
                <w:sz w:val="24"/>
                <w:szCs w:val="24"/>
              </w:rPr>
              <w:t>3</w:t>
            </w:r>
            <w:r w:rsidRPr="00FE2B23">
              <w:rPr>
                <w:rFonts w:ascii="InfoTextPro" w:hAnsi="InfoTextPro" w:cs="InfoTextPro"/>
                <w:b/>
                <w:bCs/>
                <w:color w:val="525E66"/>
                <w:sz w:val="24"/>
                <w:szCs w:val="24"/>
              </w:rPr>
              <w:fldChar w:fldCharType="end"/>
            </w:r>
          </w:sdtContent>
        </w:sdt>
      </w:sdtContent>
    </w:sdt>
    <w:r w:rsidRPr="00CF3FEC">
      <w:rPr>
        <w:rFonts w:cs="InfoTextPro"/>
        <w:szCs w:val="24"/>
      </w:rPr>
      <w:t xml:space="preserve">                      </w:t>
    </w:r>
    <w:r>
      <w:rPr>
        <w:rFonts w:cs="InfoTextPro"/>
        <w:szCs w:val="24"/>
      </w:rPr>
      <w:t xml:space="preserve">             </w:t>
    </w:r>
  </w:p>
  <w:p w:rsidR="00FE3D2E" w:rsidRDefault="00FE3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2E" w:rsidRDefault="00FE3D2E" w:rsidP="00FE3D2E">
      <w:pPr>
        <w:spacing w:after="0" w:line="240" w:lineRule="auto"/>
      </w:pPr>
      <w:r>
        <w:separator/>
      </w:r>
    </w:p>
  </w:footnote>
  <w:footnote w:type="continuationSeparator" w:id="0">
    <w:p w:rsidR="00FE3D2E" w:rsidRDefault="00FE3D2E" w:rsidP="00FE3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2E" w:rsidRDefault="00FE3D2E">
    <w:pPr>
      <w:pStyle w:val="Header"/>
    </w:pPr>
    <w:r>
      <w:rPr>
        <w:b/>
        <w:noProof/>
        <w:lang w:eastAsia="en-GB"/>
      </w:rPr>
      <w:drawing>
        <wp:anchor distT="0" distB="0" distL="114300" distR="114300" simplePos="0" relativeHeight="251659264" behindDoc="0" locked="0" layoutInCell="1" allowOverlap="1" wp14:anchorId="7600BB9F" wp14:editId="152AA9CB">
          <wp:simplePos x="0" y="0"/>
          <wp:positionH relativeFrom="column">
            <wp:posOffset>-612475</wp:posOffset>
          </wp:positionH>
          <wp:positionV relativeFrom="paragraph">
            <wp:posOffset>-199115</wp:posOffset>
          </wp:positionV>
          <wp:extent cx="1800225" cy="1076325"/>
          <wp:effectExtent l="0" t="0" r="9525" b="9525"/>
          <wp:wrapSquare wrapText="bothSides"/>
          <wp:docPr id="48" name="Picture 48" descr="C:\Users\chris.green\Desktop\ripfa fulltext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reen\Desktop\ripfa fulltextblu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EB"/>
    <w:rsid w:val="00066F3F"/>
    <w:rsid w:val="00583605"/>
    <w:rsid w:val="00626CEB"/>
    <w:rsid w:val="00743369"/>
    <w:rsid w:val="00A042B6"/>
    <w:rsid w:val="00CB2CFD"/>
    <w:rsid w:val="00FE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E1E87-B33C-4459-8479-5D01E427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D2E"/>
  </w:style>
  <w:style w:type="paragraph" w:styleId="Footer">
    <w:name w:val="footer"/>
    <w:basedOn w:val="Normal"/>
    <w:link w:val="FooterChar"/>
    <w:uiPriority w:val="99"/>
    <w:unhideWhenUsed/>
    <w:rsid w:val="00FE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D2E"/>
  </w:style>
  <w:style w:type="character" w:styleId="Hyperlink">
    <w:name w:val="Hyperlink"/>
    <w:basedOn w:val="DefaultParagraphFont"/>
    <w:uiPriority w:val="99"/>
    <w:unhideWhenUsed/>
    <w:rsid w:val="00FE3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ipf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Nosowska</dc:creator>
  <cp:keywords/>
  <dc:description/>
  <cp:lastModifiedBy>Lauren Facey</cp:lastModifiedBy>
  <cp:revision>5</cp:revision>
  <cp:lastPrinted>2017-03-21T12:06:00Z</cp:lastPrinted>
  <dcterms:created xsi:type="dcterms:W3CDTF">2017-03-21T12:05:00Z</dcterms:created>
  <dcterms:modified xsi:type="dcterms:W3CDTF">2017-03-21T12:06:00Z</dcterms:modified>
</cp:coreProperties>
</file>